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华文中宋" w:hAnsi="华文中宋" w:eastAsia="华文中宋" w:cs="华文中宋"/>
          <w:b/>
          <w:bCs/>
          <w:sz w:val="44"/>
          <w:szCs w:val="44"/>
          <w:lang w:val="en-US" w:eastAsia="zh-CN"/>
        </w:rPr>
      </w:pPr>
    </w:p>
    <w:p>
      <w:pPr>
        <w:jc w:val="center"/>
        <w:rPr>
          <w:rFonts w:hint="eastAsia" w:ascii="华文中宋" w:hAnsi="华文中宋" w:eastAsia="华文中宋" w:cs="华文中宋"/>
          <w:b w:val="0"/>
          <w:bCs w:val="0"/>
          <w:sz w:val="44"/>
          <w:szCs w:val="44"/>
          <w:lang w:val="en-US" w:eastAsia="zh-CN"/>
        </w:rPr>
      </w:pPr>
      <w:r>
        <w:rPr>
          <w:rFonts w:hint="eastAsia" w:ascii="华文中宋" w:hAnsi="华文中宋" w:eastAsia="华文中宋" w:cs="华文中宋"/>
          <w:b w:val="0"/>
          <w:bCs w:val="0"/>
          <w:sz w:val="44"/>
          <w:szCs w:val="44"/>
          <w:lang w:val="en-US" w:eastAsia="zh-CN"/>
        </w:rPr>
        <w:t>“一日三碰库”、查库、尾箱交接</w:t>
      </w:r>
    </w:p>
    <w:p>
      <w:pPr>
        <w:jc w:val="center"/>
        <w:rPr>
          <w:rFonts w:hint="eastAsia" w:ascii="华文中宋" w:hAnsi="华文中宋" w:eastAsia="华文中宋" w:cs="华文中宋"/>
          <w:b w:val="0"/>
          <w:bCs w:val="0"/>
          <w:sz w:val="44"/>
          <w:szCs w:val="44"/>
          <w:lang w:val="en-US" w:eastAsia="zh-CN"/>
        </w:rPr>
      </w:pPr>
      <w:r>
        <w:rPr>
          <w:rFonts w:hint="eastAsia" w:ascii="华文中宋" w:hAnsi="华文中宋" w:eastAsia="华文中宋" w:cs="华文中宋"/>
          <w:b w:val="0"/>
          <w:bCs w:val="0"/>
          <w:sz w:val="44"/>
          <w:szCs w:val="44"/>
          <w:lang w:val="en-US" w:eastAsia="zh-CN"/>
        </w:rPr>
        <w:t>影像采集操作手册</w:t>
      </w:r>
    </w:p>
    <w:p>
      <w:pPr>
        <w:jc w:val="center"/>
        <w:rPr>
          <w:rFonts w:hint="eastAsia" w:ascii="仿宋_GB2312" w:hAnsi="仿宋_GB2312" w:eastAsia="仿宋_GB2312" w:cs="仿宋_GB2312"/>
          <w:b/>
          <w:bCs/>
          <w:sz w:val="32"/>
          <w:szCs w:val="32"/>
          <w:lang w:val="en-US" w:eastAsia="zh-CN"/>
        </w:rPr>
      </w:pPr>
    </w:p>
    <w:p>
      <w:pPr>
        <w:numPr>
          <w:ilvl w:val="0"/>
          <w:numId w:val="0"/>
        </w:numPr>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一、“一日三碰库”、查库、尾箱交接影像开通</w:t>
      </w:r>
    </w:p>
    <w:p>
      <w:pPr>
        <w:numPr>
          <w:ilvl w:val="0"/>
          <w:numId w:val="0"/>
        </w:num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在统一柜面系统网点信息维护交易（121500）中，通过勾选网点属性的“电子登记簿影像”，开通网点影像采集功能。</w:t>
      </w:r>
      <w:r>
        <w:rPr>
          <w:rFonts w:hint="eastAsia" w:ascii="仿宋_GB2312" w:hAnsi="仿宋_GB2312" w:eastAsia="仿宋_GB2312" w:cs="仿宋_GB2312"/>
          <w:sz w:val="32"/>
          <w:szCs w:val="32"/>
          <w:lang w:val="en-US" w:eastAsia="zh-CN"/>
        </w:rPr>
        <w:t>具体操作如下：</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highlight w:val="yellow"/>
          <w:u w:val="single"/>
          <w:lang w:val="en-US" w:eastAsia="zh-CN"/>
        </w:rPr>
        <w:t>本部综合一级柜员</w:t>
      </w:r>
      <w:r>
        <w:rPr>
          <w:rFonts w:hint="eastAsia" w:ascii="仿宋_GB2312" w:hAnsi="仿宋_GB2312" w:eastAsia="仿宋_GB2312" w:cs="仿宋_GB2312"/>
          <w:sz w:val="32"/>
          <w:szCs w:val="32"/>
          <w:lang w:eastAsia="zh-CN"/>
        </w:rPr>
        <w:t>登陆统一柜面系统在交易菜单“公用交易”下“记账维护交易”子菜单中找到“</w:t>
      </w:r>
      <w:r>
        <w:rPr>
          <w:rFonts w:hint="eastAsia" w:ascii="仿宋_GB2312" w:hAnsi="仿宋_GB2312" w:eastAsia="仿宋_GB2312" w:cs="仿宋_GB2312"/>
          <w:sz w:val="32"/>
          <w:szCs w:val="32"/>
          <w:lang w:val="en-US" w:eastAsia="zh-CN"/>
        </w:rPr>
        <w:t>121500 网点信息维护”交易；</w:t>
      </w:r>
    </w:p>
    <w:p>
      <w:pPr>
        <w:numPr>
          <w:ilvl w:val="0"/>
          <w:numId w:val="0"/>
        </w:num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3162300"/>
            <wp:effectExtent l="0" t="0" r="10160" b="0"/>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pic:cNvPicPr>
                      <a:picLocks noChangeAspect="1"/>
                    </pic:cNvPicPr>
                  </pic:nvPicPr>
                  <pic:blipFill>
                    <a:blip r:embed="rId4"/>
                    <a:stretch>
                      <a:fillRect/>
                    </a:stretch>
                  </pic:blipFill>
                  <pic:spPr>
                    <a:xfrm>
                      <a:off x="0" y="0"/>
                      <a:ext cx="5266690" cy="3162300"/>
                    </a:xfrm>
                    <a:prstGeom prst="rect">
                      <a:avLst/>
                    </a:prstGeom>
                    <a:noFill/>
                    <a:ln>
                      <a:noFill/>
                    </a:ln>
                  </pic:spPr>
                </pic:pic>
              </a:graphicData>
            </a:graphic>
          </wp:inline>
        </w:drawing>
      </w:r>
    </w:p>
    <w:p>
      <w:pPr>
        <w:numPr>
          <w:ilvl w:val="0"/>
          <w:numId w:val="0"/>
        </w:numPr>
        <w:rPr>
          <w:rFonts w:hint="eastAsia" w:ascii="仿宋_GB2312" w:hAnsi="仿宋_GB2312" w:eastAsia="仿宋_GB2312" w:cs="仿宋_GB2312"/>
          <w:sz w:val="32"/>
          <w:szCs w:val="32"/>
        </w:rPr>
      </w:pPr>
    </w:p>
    <w:p>
      <w:pPr>
        <w:keepNext w:val="0"/>
        <w:keepLines w:val="0"/>
        <w:pageBreakBefore w:val="0"/>
        <w:widowControl w:val="0"/>
        <w:numPr>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highlight w:val="yellow"/>
          <w:u w:val="single"/>
          <w:lang w:val="en-US" w:eastAsia="zh-CN"/>
        </w:rPr>
        <w:t>本部综合一级柜员</w:t>
      </w:r>
      <w:r>
        <w:rPr>
          <w:rFonts w:hint="eastAsia" w:ascii="仿宋_GB2312" w:hAnsi="仿宋_GB2312" w:eastAsia="仿宋_GB2312" w:cs="仿宋_GB2312"/>
          <w:sz w:val="32"/>
          <w:szCs w:val="32"/>
          <w:highlight w:val="none"/>
          <w:u w:val="none"/>
          <w:lang w:val="en-US" w:eastAsia="zh-CN"/>
        </w:rPr>
        <w:t>在维护范围选择“</w:t>
      </w:r>
      <w:r>
        <w:rPr>
          <w:rFonts w:hint="eastAsia" w:ascii="仿宋_GB2312" w:hAnsi="仿宋_GB2312" w:eastAsia="仿宋_GB2312" w:cs="仿宋_GB2312"/>
          <w:sz w:val="32"/>
          <w:szCs w:val="32"/>
          <w:highlight w:val="none"/>
          <w:u w:val="none"/>
          <w:lang w:val="en-US" w:eastAsia="zh-CN"/>
        </w:rPr>
        <w:t>指定网点</w:t>
      </w:r>
      <w:r>
        <w:rPr>
          <w:rFonts w:hint="eastAsia" w:ascii="仿宋_GB2312" w:hAnsi="仿宋_GB2312" w:eastAsia="仿宋_GB2312" w:cs="仿宋_GB2312"/>
          <w:sz w:val="32"/>
          <w:szCs w:val="32"/>
          <w:highlight w:val="none"/>
          <w:u w:val="none"/>
          <w:lang w:val="en-US" w:eastAsia="zh-CN"/>
        </w:rPr>
        <w:t>”并</w:t>
      </w:r>
      <w:r>
        <w:rPr>
          <w:rFonts w:hint="eastAsia" w:ascii="仿宋_GB2312" w:hAnsi="仿宋_GB2312" w:eastAsia="仿宋_GB2312" w:cs="仿宋_GB2312"/>
          <w:sz w:val="32"/>
          <w:szCs w:val="32"/>
          <w:highlight w:val="none"/>
          <w:u w:val="none"/>
          <w:lang w:val="en-US" w:eastAsia="zh-CN"/>
        </w:rPr>
        <w:t>录</w:t>
      </w:r>
      <w:r>
        <w:rPr>
          <w:rFonts w:hint="eastAsia" w:ascii="仿宋_GB2312" w:hAnsi="仿宋_GB2312" w:eastAsia="仿宋_GB2312" w:cs="仿宋_GB2312"/>
          <w:sz w:val="32"/>
          <w:szCs w:val="32"/>
          <w:highlight w:val="none"/>
          <w:lang w:val="en-US" w:eastAsia="zh-CN"/>
        </w:rPr>
        <w:t>入机构代码，</w:t>
      </w:r>
      <w:r>
        <w:rPr>
          <w:rFonts w:hint="eastAsia" w:ascii="仿宋_GB2312" w:hAnsi="仿宋_GB2312" w:eastAsia="仿宋_GB2312" w:cs="仿宋_GB2312"/>
          <w:sz w:val="32"/>
          <w:szCs w:val="32"/>
          <w:lang w:val="en-US" w:eastAsia="zh-CN"/>
        </w:rPr>
        <w:t>在保留原网点属性不变的情况下将“电子登记簿影像”勾选后提交；</w:t>
      </w:r>
    </w:p>
    <w:p>
      <w:pPr>
        <w:numPr>
          <w:ilvl w:val="0"/>
          <w:numId w:val="0"/>
        </w:num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2880" cy="3142615"/>
            <wp:effectExtent l="0" t="0" r="13970" b="635"/>
            <wp:docPr id="2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icPr>
                  <pic:blipFill>
                    <a:blip r:embed="rId5"/>
                    <a:stretch>
                      <a:fillRect/>
                    </a:stretch>
                  </pic:blipFill>
                  <pic:spPr>
                    <a:xfrm>
                      <a:off x="0" y="0"/>
                      <a:ext cx="5262880" cy="314261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3、提交成功后生成复核业务，经</w:t>
      </w:r>
      <w:r>
        <w:rPr>
          <w:rFonts w:hint="eastAsia" w:ascii="仿宋_GB2312" w:hAnsi="仿宋_GB2312" w:eastAsia="仿宋_GB2312" w:cs="仿宋_GB2312"/>
          <w:sz w:val="32"/>
          <w:szCs w:val="32"/>
          <w:highlight w:val="yellow"/>
          <w:u w:val="single"/>
          <w:lang w:val="en-US" w:eastAsia="zh-CN"/>
        </w:rPr>
        <w:t>本部综合柜员</w:t>
      </w:r>
      <w:r>
        <w:rPr>
          <w:rFonts w:hint="eastAsia" w:ascii="仿宋_GB2312" w:hAnsi="仿宋_GB2312" w:eastAsia="仿宋_GB2312" w:cs="仿宋_GB2312"/>
          <w:sz w:val="32"/>
          <w:szCs w:val="32"/>
          <w:lang w:val="en-US" w:eastAsia="zh-CN"/>
        </w:rPr>
        <w:t>复核；</w:t>
      </w:r>
    </w:p>
    <w:p>
      <w:pPr>
        <w:numPr>
          <w:ilvl w:val="0"/>
          <w:numId w:val="0"/>
        </w:num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3159125"/>
            <wp:effectExtent l="0" t="0" r="10160" b="3175"/>
            <wp:docPr id="2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pic:cNvPicPr>
                      <a:picLocks noChangeAspect="1"/>
                    </pic:cNvPicPr>
                  </pic:nvPicPr>
                  <pic:blipFill>
                    <a:blip r:embed="rId6"/>
                    <a:stretch>
                      <a:fillRect/>
                    </a:stretch>
                  </pic:blipFill>
                  <pic:spPr>
                    <a:xfrm>
                      <a:off x="0" y="0"/>
                      <a:ext cx="5266690" cy="31591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highlight w:val="yellow"/>
          <w:u w:val="single"/>
          <w:lang w:val="en-US" w:eastAsia="zh-CN"/>
        </w:rPr>
        <w:t>本部综合柜员</w:t>
      </w:r>
      <w:r>
        <w:rPr>
          <w:rFonts w:hint="eastAsia" w:ascii="仿宋_GB2312" w:hAnsi="仿宋_GB2312" w:eastAsia="仿宋_GB2312" w:cs="仿宋_GB2312"/>
          <w:sz w:val="32"/>
          <w:szCs w:val="32"/>
          <w:lang w:val="en-US" w:eastAsia="zh-CN"/>
        </w:rPr>
        <w:t>登陆统一柜面系统后点击待处理复核业务；</w:t>
      </w:r>
    </w:p>
    <w:p>
      <w:pPr>
        <w:numPr>
          <w:ilvl w:val="0"/>
          <w:numId w:val="0"/>
        </w:numPr>
        <w:ind w:left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0500" cy="3166745"/>
            <wp:effectExtent l="0" t="0" r="6350" b="14605"/>
            <wp:docPr id="2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pic:cNvPicPr>
                      <a:picLocks noChangeAspect="1"/>
                    </pic:cNvPicPr>
                  </pic:nvPicPr>
                  <pic:blipFill>
                    <a:blip r:embed="rId7"/>
                    <a:stretch>
                      <a:fillRect/>
                    </a:stretch>
                  </pic:blipFill>
                  <pic:spPr>
                    <a:xfrm>
                      <a:off x="0" y="0"/>
                      <a:ext cx="5270500" cy="316674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5、复核柜员</w:t>
      </w:r>
      <w:r>
        <w:rPr>
          <w:rFonts w:hint="eastAsia" w:ascii="仿宋_GB2312" w:hAnsi="仿宋_GB2312" w:eastAsia="仿宋_GB2312" w:cs="仿宋_GB2312"/>
          <w:sz w:val="32"/>
          <w:szCs w:val="32"/>
          <w:highlight w:val="none"/>
          <w:u w:val="none"/>
          <w:lang w:val="en-US" w:eastAsia="zh-CN"/>
        </w:rPr>
        <w:t>在维护范围选择“指定网点”并录</w:t>
      </w:r>
      <w:r>
        <w:rPr>
          <w:rFonts w:hint="eastAsia" w:ascii="仿宋_GB2312" w:hAnsi="仿宋_GB2312" w:eastAsia="仿宋_GB2312" w:cs="仿宋_GB2312"/>
          <w:sz w:val="32"/>
          <w:szCs w:val="32"/>
          <w:highlight w:val="none"/>
          <w:lang w:val="en-US" w:eastAsia="zh-CN"/>
        </w:rPr>
        <w:t>入机构代码后，</w:t>
      </w:r>
      <w:r>
        <w:rPr>
          <w:rFonts w:hint="eastAsia" w:ascii="仿宋_GB2312" w:hAnsi="仿宋_GB2312" w:eastAsia="仿宋_GB2312" w:cs="仿宋_GB2312"/>
          <w:sz w:val="32"/>
          <w:szCs w:val="32"/>
          <w:lang w:val="en-US" w:eastAsia="zh-CN"/>
        </w:rPr>
        <w:t>核对准确无误后点击“提交”；</w:t>
      </w:r>
    </w:p>
    <w:p>
      <w:pPr>
        <w:numPr>
          <w:ilvl w:val="0"/>
          <w:numId w:val="0"/>
        </w:numPr>
        <w:ind w:left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2880" cy="3147060"/>
            <wp:effectExtent l="0" t="0" r="13970" b="15240"/>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icPr>
                  <pic:blipFill>
                    <a:blip r:embed="rId8"/>
                    <a:stretch>
                      <a:fillRect/>
                    </a:stretch>
                  </pic:blipFill>
                  <pic:spPr>
                    <a:xfrm>
                      <a:off x="0" y="0"/>
                      <a:ext cx="5262880" cy="314706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6、交易成功后根据系统返显提示做“网点柜员下传”。</w:t>
      </w:r>
    </w:p>
    <w:p>
      <w:pPr>
        <w:numPr>
          <w:ilvl w:val="0"/>
          <w:numId w:val="0"/>
        </w:numPr>
        <w:ind w:left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2245" cy="3141980"/>
            <wp:effectExtent l="0" t="0" r="14605" b="1270"/>
            <wp:docPr id="3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pic:cNvPicPr>
                      <a:picLocks noChangeAspect="1"/>
                    </pic:cNvPicPr>
                  </pic:nvPicPr>
                  <pic:blipFill>
                    <a:blip r:embed="rId9"/>
                    <a:stretch>
                      <a:fillRect/>
                    </a:stretch>
                  </pic:blipFill>
                  <pic:spPr>
                    <a:xfrm>
                      <a:off x="0" y="0"/>
                      <a:ext cx="5262245" cy="3141980"/>
                    </a:xfrm>
                    <a:prstGeom prst="rect">
                      <a:avLst/>
                    </a:prstGeom>
                    <a:noFill/>
                    <a:ln>
                      <a:noFill/>
                    </a:ln>
                  </pic:spPr>
                </pic:pic>
              </a:graphicData>
            </a:graphic>
          </wp:inline>
        </w:drawing>
      </w:r>
      <w:r>
        <w:rPr>
          <w:rFonts w:hint="eastAsia" w:ascii="仿宋_GB2312" w:hAnsi="仿宋_GB2312" w:eastAsia="仿宋_GB2312" w:cs="仿宋_GB2312"/>
          <w:sz w:val="32"/>
          <w:szCs w:val="32"/>
        </w:rPr>
        <w:drawing>
          <wp:inline distT="0" distB="0" distL="114300" distR="114300">
            <wp:extent cx="5270500" cy="3158490"/>
            <wp:effectExtent l="0" t="0" r="6350" b="3810"/>
            <wp:docPr id="3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pic:cNvPicPr>
                      <a:picLocks noChangeAspect="1"/>
                    </pic:cNvPicPr>
                  </pic:nvPicPr>
                  <pic:blipFill>
                    <a:blip r:embed="rId10"/>
                    <a:stretch>
                      <a:fillRect/>
                    </a:stretch>
                  </pic:blipFill>
                  <pic:spPr>
                    <a:xfrm>
                      <a:off x="0" y="0"/>
                      <a:ext cx="5270500" cy="3158490"/>
                    </a:xfrm>
                    <a:prstGeom prst="rect">
                      <a:avLst/>
                    </a:prstGeom>
                    <a:noFill/>
                    <a:ln>
                      <a:noFill/>
                    </a:ln>
                  </pic:spPr>
                </pic:pic>
              </a:graphicData>
            </a:graphic>
          </wp:inline>
        </w:drawing>
      </w:r>
      <w:r>
        <w:rPr>
          <w:rFonts w:hint="eastAsia" w:ascii="仿宋_GB2312" w:hAnsi="仿宋_GB2312" w:eastAsia="仿宋_GB2312" w:cs="仿宋_GB2312"/>
          <w:sz w:val="32"/>
          <w:szCs w:val="32"/>
        </w:rPr>
        <w:drawing>
          <wp:inline distT="0" distB="0" distL="114300" distR="114300">
            <wp:extent cx="5266690" cy="3154045"/>
            <wp:effectExtent l="0" t="0" r="10160" b="8255"/>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icPr>
                  <pic:blipFill>
                    <a:blip r:embed="rId11"/>
                    <a:stretch>
                      <a:fillRect/>
                    </a:stretch>
                  </pic:blipFill>
                  <pic:spPr>
                    <a:xfrm>
                      <a:off x="0" y="0"/>
                      <a:ext cx="5266690" cy="3154045"/>
                    </a:xfrm>
                    <a:prstGeom prst="rect">
                      <a:avLst/>
                    </a:prstGeom>
                    <a:noFill/>
                    <a:ln>
                      <a:noFill/>
                    </a:ln>
                  </pic:spPr>
                </pic:pic>
              </a:graphicData>
            </a:graphic>
          </wp:inline>
        </w:drawing>
      </w:r>
    </w:p>
    <w:p>
      <w:pPr>
        <w:numPr>
          <w:ilvl w:val="0"/>
          <w:numId w:val="0"/>
        </w:numPr>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二、碰库交易</w:t>
      </w:r>
    </w:p>
    <w:p>
      <w:pPr>
        <w:keepNext w:val="0"/>
        <w:keepLines w:val="0"/>
        <w:pageBreakBefore w:val="0"/>
        <w:numPr>
          <w:ilvl w:val="0"/>
          <w:numId w:val="0"/>
        </w:numPr>
        <w:kinsoku/>
        <w:wordWrap/>
        <w:overflowPunct/>
        <w:topLinePunct w:val="0"/>
        <w:autoSpaceDE/>
        <w:autoSpaceDN/>
        <w:bidi w:val="0"/>
        <w:adjustRightInd/>
        <w:snapToGrid/>
        <w:spacing w:line="560" w:lineRule="exact"/>
        <w:ind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在统一柜面系统柜员试轧账（162004）</w:t>
      </w:r>
      <w:r>
        <w:rPr>
          <w:rFonts w:hint="eastAsia" w:ascii="仿宋_GB2312" w:hAnsi="仿宋_GB2312" w:eastAsia="仿宋_GB2312" w:cs="仿宋_GB2312"/>
          <w:sz w:val="32"/>
          <w:szCs w:val="32"/>
          <w:lang w:val="en-US" w:eastAsia="zh-CN"/>
        </w:rPr>
        <w:t>-碰库交易办理过程中，重要空白凭证和现金碰库时采集柜员、会计或三级主管影像。具体操作如下：</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1、柜员</w:t>
      </w:r>
      <w:r>
        <w:rPr>
          <w:rFonts w:hint="eastAsia" w:ascii="仿宋_GB2312" w:hAnsi="仿宋_GB2312" w:eastAsia="仿宋_GB2312" w:cs="仿宋_GB2312"/>
          <w:sz w:val="32"/>
          <w:szCs w:val="32"/>
          <w:lang w:eastAsia="zh-CN"/>
        </w:rPr>
        <w:t>登陆统一柜面系统在交易菜单“柜员支持”下“柜员交易”子菜单中找到“</w:t>
      </w:r>
      <w:r>
        <w:rPr>
          <w:rFonts w:hint="eastAsia" w:ascii="仿宋_GB2312" w:hAnsi="仿宋_GB2312" w:eastAsia="仿宋_GB2312" w:cs="仿宋_GB2312"/>
          <w:sz w:val="32"/>
          <w:szCs w:val="32"/>
          <w:lang w:val="en-US" w:eastAsia="zh-CN"/>
        </w:rPr>
        <w:t>柜员试轧账（162004 ）”交易；</w:t>
      </w:r>
    </w:p>
    <w:p>
      <w:pPr>
        <w:numPr>
          <w:ilvl w:val="0"/>
          <w:numId w:val="0"/>
        </w:numPr>
        <w:ind w:left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0500" cy="3165475"/>
            <wp:effectExtent l="0" t="0" r="6350" b="15875"/>
            <wp:docPr id="3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3"/>
                    <pic:cNvPicPr>
                      <a:picLocks noChangeAspect="1"/>
                    </pic:cNvPicPr>
                  </pic:nvPicPr>
                  <pic:blipFill>
                    <a:blip r:embed="rId12"/>
                    <a:stretch>
                      <a:fillRect/>
                    </a:stretch>
                  </pic:blipFill>
                  <pic:spPr>
                    <a:xfrm>
                      <a:off x="0" y="0"/>
                      <a:ext cx="5270500" cy="31654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2、进入交易后，试轧账种类选择“碰库”，尾箱类型分别选择“现金”、“重要空白凭证”，按需选择是否打印碰库单，录入业务主管柜员号；</w:t>
      </w:r>
    </w:p>
    <w:p>
      <w:pPr>
        <w:numPr>
          <w:ilvl w:val="0"/>
          <w:numId w:val="0"/>
        </w:numPr>
        <w:ind w:left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58435" cy="2206625"/>
            <wp:effectExtent l="0" t="0" r="18415" b="3175"/>
            <wp:docPr id="3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pic:cNvPicPr>
                      <a:picLocks noChangeAspect="1"/>
                    </pic:cNvPicPr>
                  </pic:nvPicPr>
                  <pic:blipFill>
                    <a:blip r:embed="rId13"/>
                    <a:stretch>
                      <a:fillRect/>
                    </a:stretch>
                  </pic:blipFill>
                  <pic:spPr>
                    <a:xfrm>
                      <a:off x="0" y="0"/>
                      <a:ext cx="5258435" cy="22066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3、业务主管输入密码后，影像系统自动返显采集影像界面，点击调用高拍仪采集影像；</w:t>
      </w:r>
    </w:p>
    <w:p>
      <w:pPr>
        <w:numPr>
          <w:ilvl w:val="0"/>
          <w:numId w:val="0"/>
        </w:num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58435" cy="2197735"/>
            <wp:effectExtent l="0" t="0" r="18415" b="12065"/>
            <wp:docPr id="3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pic:cNvPicPr>
                      <a:picLocks noChangeAspect="1"/>
                    </pic:cNvPicPr>
                  </pic:nvPicPr>
                  <pic:blipFill>
                    <a:blip r:embed="rId14"/>
                    <a:stretch>
                      <a:fillRect/>
                    </a:stretch>
                  </pic:blipFill>
                  <pic:spPr>
                    <a:xfrm>
                      <a:off x="0" y="0"/>
                      <a:ext cx="5258435" cy="2197735"/>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4、选择“拍摄图片”影像采集成功后点击“确定”；</w:t>
      </w:r>
    </w:p>
    <w:p>
      <w:pPr>
        <w:numPr>
          <w:ilvl w:val="0"/>
          <w:numId w:val="0"/>
        </w:num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56530" cy="2145665"/>
            <wp:effectExtent l="0" t="0" r="1270" b="6985"/>
            <wp:docPr id="37"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6"/>
                    <pic:cNvPicPr>
                      <a:picLocks noChangeAspect="1"/>
                    </pic:cNvPicPr>
                  </pic:nvPicPr>
                  <pic:blipFill>
                    <a:blip r:embed="rId15"/>
                    <a:stretch>
                      <a:fillRect/>
                    </a:stretch>
                  </pic:blipFill>
                  <pic:spPr>
                    <a:xfrm>
                      <a:off x="0" y="0"/>
                      <a:ext cx="5256530" cy="21456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5、确认影像无误后，点击“提交”，提示“操作成功”则影像采集并上传成功；</w:t>
      </w:r>
    </w:p>
    <w:p>
      <w:pPr>
        <w:numPr>
          <w:ilvl w:val="0"/>
          <w:numId w:val="0"/>
        </w:numPr>
        <w:ind w:left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58435" cy="2197735"/>
            <wp:effectExtent l="0" t="0" r="18415" b="12065"/>
            <wp:docPr id="38"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7"/>
                    <pic:cNvPicPr>
                      <a:picLocks noChangeAspect="1"/>
                    </pic:cNvPicPr>
                  </pic:nvPicPr>
                  <pic:blipFill>
                    <a:blip r:embed="rId16"/>
                    <a:stretch>
                      <a:fillRect/>
                    </a:stretch>
                  </pic:blipFill>
                  <pic:spPr>
                    <a:xfrm>
                      <a:off x="0" y="0"/>
                      <a:ext cx="5258435" cy="219773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6、影像上传成功后点击“提交”。</w:t>
      </w:r>
    </w:p>
    <w:p>
      <w:pPr>
        <w:numPr>
          <w:ilvl w:val="0"/>
          <w:numId w:val="0"/>
        </w:num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3145790"/>
            <wp:effectExtent l="0" t="0" r="10160" b="16510"/>
            <wp:docPr id="40"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pic:cNvPicPr>
                      <a:picLocks noChangeAspect="1"/>
                    </pic:cNvPicPr>
                  </pic:nvPicPr>
                  <pic:blipFill>
                    <a:blip r:embed="rId17"/>
                    <a:stretch>
                      <a:fillRect/>
                    </a:stretch>
                  </pic:blipFill>
                  <pic:spPr>
                    <a:xfrm>
                      <a:off x="0" y="0"/>
                      <a:ext cx="5266690" cy="3145790"/>
                    </a:xfrm>
                    <a:prstGeom prst="rect">
                      <a:avLst/>
                    </a:prstGeom>
                    <a:noFill/>
                    <a:ln>
                      <a:noFill/>
                    </a:ln>
                  </pic:spPr>
                </pic:pic>
              </a:graphicData>
            </a:graphic>
          </wp:inline>
        </w:drawing>
      </w:r>
    </w:p>
    <w:p>
      <w:pPr>
        <w:numPr>
          <w:ilvl w:val="0"/>
          <w:numId w:val="0"/>
        </w:numPr>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三、柜员交接交易</w:t>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在统一柜面系统网点尾箱维护（163004）</w:t>
      </w:r>
      <w:r>
        <w:rPr>
          <w:rFonts w:hint="eastAsia" w:ascii="仿宋_GB2312" w:hAnsi="仿宋_GB2312" w:eastAsia="仿宋_GB2312" w:cs="仿宋_GB2312"/>
          <w:sz w:val="32"/>
          <w:szCs w:val="32"/>
          <w:lang w:val="en-US" w:eastAsia="zh-CN"/>
        </w:rPr>
        <w:t>-柜员尾箱交接办理过程中，柜员尾箱交接时采集接交柜员、监交柜员影像。具体操作如下：</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highlight w:val="yellow"/>
          <w:u w:val="single"/>
          <w:lang w:eastAsia="zh-CN"/>
        </w:rPr>
        <w:t>移交柜员</w:t>
      </w:r>
      <w:r>
        <w:rPr>
          <w:rFonts w:hint="eastAsia" w:ascii="仿宋_GB2312" w:hAnsi="仿宋_GB2312" w:eastAsia="仿宋_GB2312" w:cs="仿宋_GB2312"/>
          <w:sz w:val="32"/>
          <w:szCs w:val="32"/>
          <w:lang w:eastAsia="zh-CN"/>
        </w:rPr>
        <w:t>登陆统一柜面系统在交易菜单“柜员支持”下“主管交易”子菜单中找到“</w:t>
      </w:r>
      <w:r>
        <w:rPr>
          <w:rFonts w:hint="eastAsia" w:ascii="仿宋_GB2312" w:hAnsi="仿宋_GB2312" w:eastAsia="仿宋_GB2312" w:cs="仿宋_GB2312"/>
          <w:sz w:val="32"/>
          <w:szCs w:val="32"/>
          <w:lang w:val="en-US" w:eastAsia="zh-CN"/>
        </w:rPr>
        <w:t>网点尾箱维护（163004 ）”交易；</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2880" cy="3155315"/>
            <wp:effectExtent l="0" t="0" r="13970" b="698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8"/>
                    <a:stretch>
                      <a:fillRect/>
                    </a:stretch>
                  </pic:blipFill>
                  <pic:spPr>
                    <a:xfrm>
                      <a:off x="0" y="0"/>
                      <a:ext cx="5262880" cy="315531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2、功能种类选择“2（交接）”，输入</w:t>
      </w:r>
      <w:r>
        <w:rPr>
          <w:rFonts w:hint="eastAsia" w:ascii="仿宋_GB2312" w:hAnsi="仿宋_GB2312" w:eastAsia="仿宋_GB2312" w:cs="仿宋_GB2312"/>
          <w:sz w:val="32"/>
          <w:szCs w:val="32"/>
          <w:highlight w:val="yellow"/>
          <w:u w:val="single"/>
          <w:lang w:eastAsia="zh-CN"/>
        </w:rPr>
        <w:t>移交柜员</w:t>
      </w:r>
      <w:r>
        <w:rPr>
          <w:rFonts w:hint="eastAsia" w:ascii="仿宋_GB2312" w:hAnsi="仿宋_GB2312" w:eastAsia="仿宋_GB2312" w:cs="仿宋_GB2312"/>
          <w:sz w:val="32"/>
          <w:szCs w:val="32"/>
          <w:highlight w:val="yellow"/>
          <w:u w:val="single"/>
          <w:lang w:val="en-US" w:eastAsia="zh-CN"/>
        </w:rPr>
        <w:t>尾箱</w:t>
      </w:r>
      <w:r>
        <w:rPr>
          <w:rFonts w:hint="eastAsia" w:ascii="仿宋_GB2312" w:hAnsi="仿宋_GB2312" w:eastAsia="仿宋_GB2312" w:cs="仿宋_GB2312"/>
          <w:sz w:val="32"/>
          <w:szCs w:val="32"/>
          <w:lang w:val="en-US" w:eastAsia="zh-CN"/>
        </w:rPr>
        <w:t>代码后输入</w:t>
      </w:r>
      <w:r>
        <w:rPr>
          <w:rFonts w:hint="eastAsia" w:ascii="仿宋_GB2312" w:hAnsi="仿宋_GB2312" w:eastAsia="仿宋_GB2312" w:cs="仿宋_GB2312"/>
          <w:sz w:val="32"/>
          <w:szCs w:val="32"/>
          <w:highlight w:val="yellow"/>
          <w:u w:val="single"/>
          <w:lang w:val="en-US" w:eastAsia="zh-CN"/>
        </w:rPr>
        <w:t>接交柜员</w:t>
      </w:r>
      <w:r>
        <w:rPr>
          <w:rFonts w:hint="eastAsia" w:ascii="仿宋_GB2312" w:hAnsi="仿宋_GB2312" w:eastAsia="仿宋_GB2312" w:cs="仿宋_GB2312"/>
          <w:sz w:val="32"/>
          <w:szCs w:val="32"/>
          <w:lang w:val="en-US" w:eastAsia="zh-CN"/>
        </w:rPr>
        <w:t>柜员号及密码；</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0500" cy="3158490"/>
            <wp:effectExtent l="0" t="0" r="6350" b="381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9"/>
                    <a:stretch>
                      <a:fillRect/>
                    </a:stretch>
                  </pic:blipFill>
                  <pic:spPr>
                    <a:xfrm>
                      <a:off x="0" y="0"/>
                      <a:ext cx="5270500" cy="315849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highlight w:val="yellow"/>
          <w:u w:val="single"/>
          <w:lang w:val="en-US" w:eastAsia="zh-CN"/>
        </w:rPr>
        <w:t>接交柜员</w:t>
      </w:r>
      <w:r>
        <w:rPr>
          <w:rFonts w:hint="eastAsia" w:ascii="仿宋_GB2312" w:hAnsi="仿宋_GB2312" w:eastAsia="仿宋_GB2312" w:cs="仿宋_GB2312"/>
          <w:sz w:val="32"/>
          <w:szCs w:val="32"/>
          <w:lang w:val="en-US" w:eastAsia="zh-CN"/>
        </w:rPr>
        <w:t>输入密码后，影像系统自动返显采集影像界面，点击调用高拍仪采集影像；</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3515" cy="2146300"/>
            <wp:effectExtent l="0" t="0" r="13335" b="635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20"/>
                    <a:stretch>
                      <a:fillRect/>
                    </a:stretch>
                  </pic:blipFill>
                  <pic:spPr>
                    <a:xfrm>
                      <a:off x="0" y="0"/>
                      <a:ext cx="5263515" cy="214630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4、选择“拍摄图片”影像采集成功后点击“确定”；</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2163445"/>
            <wp:effectExtent l="0" t="0" r="10160" b="825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21"/>
                    <a:stretch>
                      <a:fillRect/>
                    </a:stretch>
                  </pic:blipFill>
                  <pic:spPr>
                    <a:xfrm>
                      <a:off x="0" y="0"/>
                      <a:ext cx="5266690" cy="216344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5、确认影像无误后，点击“提交”，提示“操作成功”则影像采集并上传成功；</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2405" cy="2192020"/>
            <wp:effectExtent l="0" t="0" r="4445" b="1778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22"/>
                    <a:stretch>
                      <a:fillRect/>
                    </a:stretch>
                  </pic:blipFill>
                  <pic:spPr>
                    <a:xfrm>
                      <a:off x="0" y="0"/>
                      <a:ext cx="5272405" cy="2192020"/>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highlight w:val="yellow"/>
          <w:u w:val="single"/>
          <w:lang w:val="en-US" w:eastAsia="zh-CN"/>
        </w:rPr>
        <w:t>接交柜员</w:t>
      </w:r>
      <w:r>
        <w:rPr>
          <w:rFonts w:hint="eastAsia" w:ascii="仿宋_GB2312" w:hAnsi="仿宋_GB2312" w:eastAsia="仿宋_GB2312" w:cs="仿宋_GB2312"/>
          <w:sz w:val="32"/>
          <w:szCs w:val="32"/>
          <w:lang w:val="en-US" w:eastAsia="zh-CN"/>
        </w:rPr>
        <w:t>影像采集成功后输入</w:t>
      </w:r>
      <w:r>
        <w:rPr>
          <w:rFonts w:hint="eastAsia" w:ascii="仿宋_GB2312" w:hAnsi="仿宋_GB2312" w:eastAsia="仿宋_GB2312" w:cs="仿宋_GB2312"/>
          <w:sz w:val="32"/>
          <w:szCs w:val="32"/>
          <w:highlight w:val="yellow"/>
          <w:u w:val="single"/>
          <w:lang w:val="en-US" w:eastAsia="zh-CN"/>
        </w:rPr>
        <w:t>监交人</w:t>
      </w:r>
      <w:r>
        <w:rPr>
          <w:rFonts w:hint="eastAsia" w:ascii="仿宋_GB2312" w:hAnsi="仿宋_GB2312" w:eastAsia="仿宋_GB2312" w:cs="仿宋_GB2312"/>
          <w:sz w:val="32"/>
          <w:szCs w:val="32"/>
          <w:lang w:val="en-US" w:eastAsia="zh-CN"/>
        </w:rPr>
        <w:t>柜员号及密码；</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0500" cy="3161665"/>
            <wp:effectExtent l="0" t="0" r="6350" b="63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23"/>
                    <a:stretch>
                      <a:fillRect/>
                    </a:stretch>
                  </pic:blipFill>
                  <pic:spPr>
                    <a:xfrm>
                      <a:off x="0" y="0"/>
                      <a:ext cx="5270500" cy="3161665"/>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highlight w:val="yellow"/>
          <w:u w:val="single"/>
          <w:lang w:val="en-US" w:eastAsia="zh-CN"/>
        </w:rPr>
        <w:t>监交人</w:t>
      </w:r>
      <w:r>
        <w:rPr>
          <w:rFonts w:hint="eastAsia" w:ascii="仿宋_GB2312" w:hAnsi="仿宋_GB2312" w:eastAsia="仿宋_GB2312" w:cs="仿宋_GB2312"/>
          <w:sz w:val="32"/>
          <w:szCs w:val="32"/>
          <w:lang w:val="en-US" w:eastAsia="zh-CN"/>
        </w:rPr>
        <w:t>输入密码后，影像系统自动返显采集影像界面，点击调用高拍仪采集影像；</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57800" cy="2177415"/>
            <wp:effectExtent l="0" t="0" r="0" b="1333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24"/>
                    <a:stretch>
                      <a:fillRect/>
                    </a:stretch>
                  </pic:blipFill>
                  <pic:spPr>
                    <a:xfrm>
                      <a:off x="0" y="0"/>
                      <a:ext cx="5257800" cy="2177415"/>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8、选择“拍摄图片”影像采集成功后点击“确定”；</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1770" cy="2167255"/>
            <wp:effectExtent l="0" t="0" r="5080" b="444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25"/>
                    <a:stretch>
                      <a:fillRect/>
                    </a:stretch>
                  </pic:blipFill>
                  <pic:spPr>
                    <a:xfrm>
                      <a:off x="0" y="0"/>
                      <a:ext cx="5271770" cy="216725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9、确认影像无误后，点击“提交”，提示“操作成功”则影像采集并上传成功；</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2180590"/>
            <wp:effectExtent l="0" t="0" r="10160" b="1016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26"/>
                    <a:stretch>
                      <a:fillRect/>
                    </a:stretch>
                  </pic:blipFill>
                  <pic:spPr>
                    <a:xfrm>
                      <a:off x="0" y="0"/>
                      <a:ext cx="5266690" cy="2180590"/>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10、可按实际交接内容增加需要交接内容，输入完毕后点击“提交”（可增加多条）；</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2405" cy="2568575"/>
            <wp:effectExtent l="0" t="0" r="4445" b="317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7"/>
                    <a:stretch>
                      <a:fillRect/>
                    </a:stretch>
                  </pic:blipFill>
                  <pic:spPr>
                    <a:xfrm>
                      <a:off x="0" y="0"/>
                      <a:ext cx="5272405" cy="25685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11、交接内容全部增加完毕后点击“提交”；</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055" cy="3176905"/>
            <wp:effectExtent l="0" t="0" r="10795" b="444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28"/>
                    <a:stretch>
                      <a:fillRect/>
                    </a:stretch>
                  </pic:blipFill>
                  <pic:spPr>
                    <a:xfrm>
                      <a:off x="0" y="0"/>
                      <a:ext cx="5266055" cy="3176905"/>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12、按统一柜面系统提示打印相关凭证；</w:t>
      </w:r>
    </w:p>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drawing>
          <wp:inline distT="0" distB="0" distL="114300" distR="114300">
            <wp:extent cx="5262880" cy="3122295"/>
            <wp:effectExtent l="0" t="0" r="13970" b="190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29"/>
                    <a:stretch>
                      <a:fillRect/>
                    </a:stretch>
                  </pic:blipFill>
                  <pic:spPr>
                    <a:xfrm>
                      <a:off x="0" y="0"/>
                      <a:ext cx="5262880" cy="3122295"/>
                    </a:xfrm>
                    <a:prstGeom prst="rect">
                      <a:avLst/>
                    </a:prstGeom>
                    <a:noFill/>
                    <a:ln>
                      <a:noFill/>
                    </a:ln>
                  </pic:spPr>
                </pic:pic>
              </a:graphicData>
            </a:graphic>
          </wp:inline>
        </w:drawing>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4310" cy="3143885"/>
            <wp:effectExtent l="0" t="0" r="2540" b="1841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30"/>
                    <a:stretch>
                      <a:fillRect/>
                    </a:stretch>
                  </pic:blipFill>
                  <pic:spPr>
                    <a:xfrm>
                      <a:off x="0" y="0"/>
                      <a:ext cx="5274310" cy="314388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highlight w:val="yellow"/>
        </w:rPr>
      </w:pPr>
      <w:r>
        <w:rPr>
          <w:rFonts w:hint="eastAsia" w:ascii="仿宋_GB2312" w:hAnsi="仿宋_GB2312" w:eastAsia="仿宋_GB2312" w:cs="仿宋_GB2312"/>
          <w:sz w:val="32"/>
          <w:szCs w:val="32"/>
          <w:lang w:val="en-US" w:eastAsia="zh-CN"/>
        </w:rPr>
        <w:t>13、柜员尾箱交接成功。</w:t>
      </w:r>
      <w:r>
        <w:rPr>
          <w:rFonts w:hint="eastAsia" w:ascii="仿宋_GB2312" w:hAnsi="仿宋_GB2312" w:eastAsia="仿宋_GB2312" w:cs="仿宋_GB2312"/>
          <w:sz w:val="32"/>
          <w:szCs w:val="32"/>
          <w:highlight w:val="yellow"/>
          <w:lang w:val="en-US" w:eastAsia="zh-CN"/>
        </w:rPr>
        <w:t>（必须采集移交人、接交人、监交人三人影像）</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3137535"/>
            <wp:effectExtent l="0" t="0" r="10160" b="5715"/>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31"/>
                    <a:stretch>
                      <a:fillRect/>
                    </a:stretch>
                  </pic:blipFill>
                  <pic:spPr>
                    <a:xfrm>
                      <a:off x="0" y="0"/>
                      <a:ext cx="5266690" cy="3137535"/>
                    </a:xfrm>
                    <a:prstGeom prst="rect">
                      <a:avLst/>
                    </a:prstGeom>
                    <a:noFill/>
                    <a:ln>
                      <a:noFill/>
                    </a:ln>
                  </pic:spPr>
                </pic:pic>
              </a:graphicData>
            </a:graphic>
          </wp:inline>
        </w:drawing>
      </w:r>
    </w:p>
    <w:p>
      <w:pPr>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四、查询尾箱交接信息交易</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查询尾箱交接信息（169510），</w:t>
      </w:r>
      <w:r>
        <w:rPr>
          <w:rFonts w:hint="eastAsia" w:ascii="仿宋_GB2312" w:hAnsi="仿宋_GB2312" w:eastAsia="仿宋_GB2312" w:cs="仿宋_GB2312"/>
          <w:sz w:val="32"/>
          <w:szCs w:val="32"/>
          <w:lang w:val="en-US" w:eastAsia="zh-CN"/>
        </w:rPr>
        <w:t>通过该交易可查询柜员交接时相关影像资料。具体操作如下：</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通过统一柜面系统在交易菜单“柜员支持”下“查询打印”子菜单中找到“</w:t>
      </w:r>
      <w:r>
        <w:rPr>
          <w:rFonts w:hint="eastAsia" w:ascii="仿宋_GB2312" w:hAnsi="仿宋_GB2312" w:eastAsia="仿宋_GB2312" w:cs="仿宋_GB2312"/>
          <w:sz w:val="32"/>
          <w:szCs w:val="32"/>
          <w:lang w:val="en-US" w:eastAsia="zh-CN"/>
        </w:rPr>
        <w:t xml:space="preserve"> 查询尾箱交接信息（169510）”交易；</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0500" cy="3150235"/>
            <wp:effectExtent l="0" t="0" r="6350" b="12065"/>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icPr>
                  <pic:blipFill>
                    <a:blip r:embed="rId32"/>
                    <a:stretch>
                      <a:fillRect/>
                    </a:stretch>
                  </pic:blipFill>
                  <pic:spPr>
                    <a:xfrm>
                      <a:off x="0" y="0"/>
                      <a:ext cx="5270500" cy="31502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2、输入正确的需要查询的尾箱代码后点击“查询”</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0500" cy="3165475"/>
            <wp:effectExtent l="0" t="0" r="6350" b="15875"/>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33"/>
                    <a:stretch>
                      <a:fillRect/>
                    </a:stretch>
                  </pic:blipFill>
                  <pic:spPr>
                    <a:xfrm>
                      <a:off x="0" y="0"/>
                      <a:ext cx="5270500" cy="31654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3、统一柜面系统自动返显此尾箱的交接信息，双击选中一条内容；</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2880" cy="3138805"/>
            <wp:effectExtent l="0" t="0" r="13970" b="444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34"/>
                    <a:stretch>
                      <a:fillRect/>
                    </a:stretch>
                  </pic:blipFill>
                  <pic:spPr>
                    <a:xfrm>
                      <a:off x="0" y="0"/>
                      <a:ext cx="5262880" cy="31388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4、双击后统一柜面系统自动返显尾箱交接时尾箱下全部现金、凭证、印章、钥匙等相关内容及交接时交、接、监交柜员影像信息；</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2504440"/>
            <wp:effectExtent l="0" t="0" r="10160" b="10160"/>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35"/>
                    <a:stretch>
                      <a:fillRect/>
                    </a:stretch>
                  </pic:blipFill>
                  <pic:spPr>
                    <a:xfrm>
                      <a:off x="0" y="0"/>
                      <a:ext cx="5266690" cy="25044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5、点击“接交人影像”可查询尾箱交接时采集的接交人影像；</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5420" cy="2421255"/>
            <wp:effectExtent l="0" t="0" r="11430" b="17145"/>
            <wp:docPr id="2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pic:cNvPicPr>
                      <a:picLocks noChangeAspect="1"/>
                    </pic:cNvPicPr>
                  </pic:nvPicPr>
                  <pic:blipFill>
                    <a:blip r:embed="rId36"/>
                    <a:stretch>
                      <a:fillRect/>
                    </a:stretch>
                  </pic:blipFill>
                  <pic:spPr>
                    <a:xfrm>
                      <a:off x="0" y="0"/>
                      <a:ext cx="5265420" cy="242125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6、点击“监交人影像”可查询尾箱交接时采集的监交人影像。</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0500" cy="2485390"/>
            <wp:effectExtent l="0" t="0" r="6350" b="10160"/>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icPr>
                  <pic:blipFill>
                    <a:blip r:embed="rId37"/>
                    <a:stretch>
                      <a:fillRect/>
                    </a:stretch>
                  </pic:blipFill>
                  <pic:spPr>
                    <a:xfrm>
                      <a:off x="0" y="0"/>
                      <a:ext cx="5270500" cy="2485390"/>
                    </a:xfrm>
                    <a:prstGeom prst="rect">
                      <a:avLst/>
                    </a:prstGeom>
                    <a:noFill/>
                    <a:ln>
                      <a:noFill/>
                    </a:ln>
                  </pic:spPr>
                </pic:pic>
              </a:graphicData>
            </a:graphic>
          </wp:inline>
        </w:drawing>
      </w:r>
    </w:p>
    <w:p>
      <w:pPr>
        <w:numPr>
          <w:ilvl w:val="0"/>
          <w:numId w:val="0"/>
        </w:numPr>
        <w:ind w:leftChars="0"/>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五、碰库查库登记簿查询交易</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highlight w:val="none"/>
          <w:lang w:val="en-US" w:eastAsia="zh-CN"/>
        </w:rPr>
        <w:t>查询尾箱交接信息（169510），通过该交易可查询查库、碰库时相关影像资料。具体操作如下：</w:t>
      </w:r>
    </w:p>
    <w:p>
      <w:pPr>
        <w:keepNext w:val="0"/>
        <w:keepLines w:val="0"/>
        <w:pageBreakBefore w:val="0"/>
        <w:widowControl w:val="0"/>
        <w:numPr>
          <w:numId w:val="0"/>
        </w:numPr>
        <w:kinsoku/>
        <w:wordWrap/>
        <w:overflowPunct/>
        <w:topLinePunct w:val="0"/>
        <w:autoSpaceDE/>
        <w:autoSpaceDN/>
        <w:bidi w:val="0"/>
        <w:adjustRightInd/>
        <w:snapToGrid/>
        <w:ind w:left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（一）查库登记/查询——登记</w:t>
      </w:r>
      <w:bookmarkStart w:id="0" w:name="_GoBack"/>
      <w:bookmarkEnd w:id="0"/>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通过统一柜面系统在交易菜单“柜员支持”下“查询打印”子菜单中找到“</w:t>
      </w:r>
      <w:r>
        <w:rPr>
          <w:rFonts w:hint="eastAsia" w:ascii="仿宋_GB2312" w:hAnsi="仿宋_GB2312" w:eastAsia="仿宋_GB2312" w:cs="仿宋_GB2312"/>
          <w:sz w:val="32"/>
          <w:szCs w:val="32"/>
          <w:lang w:val="en-US" w:eastAsia="zh-CN"/>
        </w:rPr>
        <w:t xml:space="preserve"> 碰库查库登记簿查询（169521）”交易；</w:t>
      </w:r>
    </w:p>
    <w:p>
      <w:pPr>
        <w:numPr>
          <w:ilvl w:val="0"/>
          <w:numId w:val="0"/>
        </w:numPr>
        <w:ind w:left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0500" cy="3150235"/>
            <wp:effectExtent l="0" t="0" r="6350" b="12065"/>
            <wp:docPr id="41"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pic:cNvPicPr>
                      <a:picLocks noChangeAspect="1"/>
                    </pic:cNvPicPr>
                  </pic:nvPicPr>
                  <pic:blipFill>
                    <a:blip r:embed="rId38"/>
                    <a:stretch>
                      <a:fillRect/>
                    </a:stretch>
                  </pic:blipFill>
                  <pic:spPr>
                    <a:xfrm>
                      <a:off x="0" y="0"/>
                      <a:ext cx="5270500" cy="315023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2、选择“2-查库登记/查询”对柜员尾箱的现金及重要空白凭证分别进行查库；</w:t>
      </w:r>
    </w:p>
    <w:p>
      <w:pPr>
        <w:numPr>
          <w:ilvl w:val="0"/>
          <w:numId w:val="0"/>
        </w:numPr>
        <w:ind w:left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2880" cy="3155950"/>
            <wp:effectExtent l="0" t="0" r="13970" b="6350"/>
            <wp:docPr id="42"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1"/>
                    <pic:cNvPicPr>
                      <a:picLocks noChangeAspect="1"/>
                    </pic:cNvPicPr>
                  </pic:nvPicPr>
                  <pic:blipFill>
                    <a:blip r:embed="rId39"/>
                    <a:stretch>
                      <a:fillRect/>
                    </a:stretch>
                  </pic:blipFill>
                  <pic:spPr>
                    <a:xfrm>
                      <a:off x="0" y="0"/>
                      <a:ext cx="5262880" cy="31559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3、输入查库人员柜员号及密码，可按查库需求录入查库单位、查库凭证、查库人员；</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8595" cy="2362200"/>
            <wp:effectExtent l="0" t="0" r="8255" b="0"/>
            <wp:docPr id="4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2"/>
                    <pic:cNvPicPr>
                      <a:picLocks noChangeAspect="1"/>
                    </pic:cNvPicPr>
                  </pic:nvPicPr>
                  <pic:blipFill>
                    <a:blip r:embed="rId40"/>
                    <a:stretch>
                      <a:fillRect/>
                    </a:stretch>
                  </pic:blipFill>
                  <pic:spPr>
                    <a:xfrm>
                      <a:off x="0" y="0"/>
                      <a:ext cx="5268595" cy="236220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4、查库人员输入密码后，影像系统自动返显采集影像界面，点击调用高拍仪采集影像；</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4310" cy="2324100"/>
            <wp:effectExtent l="0" t="0" r="2540" b="0"/>
            <wp:docPr id="4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pic:cNvPicPr>
                      <a:picLocks noChangeAspect="1"/>
                    </pic:cNvPicPr>
                  </pic:nvPicPr>
                  <pic:blipFill>
                    <a:blip r:embed="rId41"/>
                    <a:stretch>
                      <a:fillRect/>
                    </a:stretch>
                  </pic:blipFill>
                  <pic:spPr>
                    <a:xfrm>
                      <a:off x="0" y="0"/>
                      <a:ext cx="5274310" cy="232410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5、选择“拍摄图片”影像采集成功后点击“确定”；</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055" cy="2300605"/>
            <wp:effectExtent l="0" t="0" r="10795" b="4445"/>
            <wp:docPr id="4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pic:cNvPicPr>
                      <a:picLocks noChangeAspect="1"/>
                    </pic:cNvPicPr>
                  </pic:nvPicPr>
                  <pic:blipFill>
                    <a:blip r:embed="rId42"/>
                    <a:stretch>
                      <a:fillRect/>
                    </a:stretch>
                  </pic:blipFill>
                  <pic:spPr>
                    <a:xfrm>
                      <a:off x="0" y="0"/>
                      <a:ext cx="5266055" cy="23006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6、确认影像无误后，点击“提交”，提示“操作成功”则影像采集并上传成功；</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2880" cy="2331085"/>
            <wp:effectExtent l="0" t="0" r="13970" b="12065"/>
            <wp:docPr id="4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pic:cNvPicPr>
                      <a:picLocks noChangeAspect="1"/>
                    </pic:cNvPicPr>
                  </pic:nvPicPr>
                  <pic:blipFill>
                    <a:blip r:embed="rId43"/>
                    <a:stretch>
                      <a:fillRect/>
                    </a:stretch>
                  </pic:blipFill>
                  <pic:spPr>
                    <a:xfrm>
                      <a:off x="0" y="0"/>
                      <a:ext cx="5262880" cy="233108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7、输入交易柜员柜员号及密码；</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9865" cy="2251075"/>
            <wp:effectExtent l="0" t="0" r="6985" b="15875"/>
            <wp:docPr id="47"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6"/>
                    <pic:cNvPicPr>
                      <a:picLocks noChangeAspect="1"/>
                    </pic:cNvPicPr>
                  </pic:nvPicPr>
                  <pic:blipFill>
                    <a:blip r:embed="rId44"/>
                    <a:stretch>
                      <a:fillRect/>
                    </a:stretch>
                  </pic:blipFill>
                  <pic:spPr>
                    <a:xfrm>
                      <a:off x="0" y="0"/>
                      <a:ext cx="5269865" cy="22510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8、交易柜员输入密码后，影像系统自动返显采集影像界面，点击调用高拍仪采集影像；</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9865" cy="2257425"/>
            <wp:effectExtent l="0" t="0" r="6985" b="9525"/>
            <wp:docPr id="48"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7"/>
                    <pic:cNvPicPr>
                      <a:picLocks noChangeAspect="1"/>
                    </pic:cNvPicPr>
                  </pic:nvPicPr>
                  <pic:blipFill>
                    <a:blip r:embed="rId45"/>
                    <a:stretch>
                      <a:fillRect/>
                    </a:stretch>
                  </pic:blipFill>
                  <pic:spPr>
                    <a:xfrm>
                      <a:off x="0" y="0"/>
                      <a:ext cx="5269865" cy="22574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9、选择“拍摄图片”影像采集成功后点击“确定”；</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4310" cy="2245995"/>
            <wp:effectExtent l="0" t="0" r="2540" b="1905"/>
            <wp:docPr id="4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pic:cNvPicPr>
                      <a:picLocks noChangeAspect="1"/>
                    </pic:cNvPicPr>
                  </pic:nvPicPr>
                  <pic:blipFill>
                    <a:blip r:embed="rId46"/>
                    <a:stretch>
                      <a:fillRect/>
                    </a:stretch>
                  </pic:blipFill>
                  <pic:spPr>
                    <a:xfrm>
                      <a:off x="0" y="0"/>
                      <a:ext cx="5274310" cy="22459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10、确认影像无误后，点击“提交”，提示“操作成功”则影像采集并上传成功；</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1610" cy="2273935"/>
            <wp:effectExtent l="0" t="0" r="15240" b="12065"/>
            <wp:docPr id="5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9"/>
                    <pic:cNvPicPr>
                      <a:picLocks noChangeAspect="1"/>
                    </pic:cNvPicPr>
                  </pic:nvPicPr>
                  <pic:blipFill>
                    <a:blip r:embed="rId47"/>
                    <a:stretch>
                      <a:fillRect/>
                    </a:stretch>
                  </pic:blipFill>
                  <pic:spPr>
                    <a:xfrm>
                      <a:off x="0" y="0"/>
                      <a:ext cx="5261610" cy="227393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11、查库人员对柜员现金及重要空白凭证核对无误，做到账实、账证相符后提交；</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2263140"/>
            <wp:effectExtent l="0" t="0" r="10160" b="3810"/>
            <wp:docPr id="51"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pic:cNvPicPr>
                      <a:picLocks noChangeAspect="1"/>
                    </pic:cNvPicPr>
                  </pic:nvPicPr>
                  <pic:blipFill>
                    <a:blip r:embed="rId48"/>
                    <a:stretch>
                      <a:fillRect/>
                    </a:stretch>
                  </pic:blipFill>
                  <pic:spPr>
                    <a:xfrm>
                      <a:off x="0" y="0"/>
                      <a:ext cx="5266690" cy="22631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12、提交后按统一柜面系统提示打印相关凭证，显示“交易成功”后查库登记成功。</w:t>
      </w:r>
    </w:p>
    <w:p>
      <w:pPr>
        <w:widowControl w:val="0"/>
        <w:numPr>
          <w:ilvl w:val="0"/>
          <w:numId w:val="0"/>
        </w:numPr>
        <w:ind w:leftChars="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7960" cy="2238375"/>
            <wp:effectExtent l="0" t="0" r="8890" b="9525"/>
            <wp:docPr id="5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1"/>
                    <pic:cNvPicPr>
                      <a:picLocks noChangeAspect="1"/>
                    </pic:cNvPicPr>
                  </pic:nvPicPr>
                  <pic:blipFill>
                    <a:blip r:embed="rId49"/>
                    <a:stretch>
                      <a:fillRect/>
                    </a:stretch>
                  </pic:blipFill>
                  <pic:spPr>
                    <a:xfrm>
                      <a:off x="0" y="0"/>
                      <a:ext cx="5267960" cy="2238375"/>
                    </a:xfrm>
                    <a:prstGeom prst="rect">
                      <a:avLst/>
                    </a:prstGeom>
                    <a:noFill/>
                    <a:ln>
                      <a:noFill/>
                    </a:ln>
                  </pic:spPr>
                </pic:pic>
              </a:graphicData>
            </a:graphic>
          </wp:inline>
        </w:drawing>
      </w:r>
      <w:r>
        <w:rPr>
          <w:rFonts w:hint="eastAsia" w:ascii="仿宋_GB2312" w:hAnsi="仿宋_GB2312" w:eastAsia="仿宋_GB2312" w:cs="仿宋_GB2312"/>
          <w:sz w:val="32"/>
          <w:szCs w:val="32"/>
        </w:rPr>
        <w:drawing>
          <wp:inline distT="0" distB="0" distL="114300" distR="114300">
            <wp:extent cx="5257800" cy="2254250"/>
            <wp:effectExtent l="0" t="0" r="0" b="12700"/>
            <wp:docPr id="5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pic:cNvPicPr>
                      <a:picLocks noChangeAspect="1"/>
                    </pic:cNvPicPr>
                  </pic:nvPicPr>
                  <pic:blipFill>
                    <a:blip r:embed="rId50"/>
                    <a:stretch>
                      <a:fillRect/>
                    </a:stretch>
                  </pic:blipFill>
                  <pic:spPr>
                    <a:xfrm>
                      <a:off x="0" y="0"/>
                      <a:ext cx="5257800" cy="2254250"/>
                    </a:xfrm>
                    <a:prstGeom prst="rect">
                      <a:avLst/>
                    </a:prstGeom>
                    <a:noFill/>
                    <a:ln>
                      <a:noFill/>
                    </a:ln>
                  </pic:spPr>
                </pic:pic>
              </a:graphicData>
            </a:graphic>
          </wp:inline>
        </w:drawing>
      </w:r>
    </w:p>
    <w:p>
      <w:pPr>
        <w:widowControl w:val="0"/>
        <w:numPr>
          <w:ilvl w:val="0"/>
          <w:numId w:val="0"/>
        </w:numPr>
        <w:ind w:leftChars="0"/>
        <w:jc w:val="both"/>
        <w:rPr>
          <w:rFonts w:hint="eastAsia" w:ascii="仿宋_GB2312" w:hAnsi="仿宋_GB2312" w:eastAsia="仿宋_GB2312" w:cs="仿宋_GB2312"/>
          <w:sz w:val="32"/>
          <w:szCs w:val="32"/>
          <w:lang w:val="en-US" w:eastAsia="zh-CN"/>
        </w:rPr>
      </w:pPr>
    </w:p>
    <w:p>
      <w:pPr>
        <w:keepNext w:val="0"/>
        <w:keepLines w:val="0"/>
        <w:pageBreakBefore w:val="0"/>
        <w:widowControl w:val="0"/>
        <w:numPr>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（二）查库登记/查询——查询</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1、选择“2-查库登记/查询”可查询柜员尾箱中现金及重要空白凭证的查库情况，输入查询要素后点击“查询”，双击一条内容进行查询；</w:t>
      </w:r>
    </w:p>
    <w:p>
      <w:pPr>
        <w:widowControl w:val="0"/>
        <w:numPr>
          <w:ilvl w:val="0"/>
          <w:numId w:val="0"/>
        </w:numPr>
        <w:ind w:leftChars="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3147060"/>
            <wp:effectExtent l="0" t="0" r="10160" b="15240"/>
            <wp:docPr id="54"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3"/>
                    <pic:cNvPicPr>
                      <a:picLocks noChangeAspect="1"/>
                    </pic:cNvPicPr>
                  </pic:nvPicPr>
                  <pic:blipFill>
                    <a:blip r:embed="rId51"/>
                    <a:stretch>
                      <a:fillRect/>
                    </a:stretch>
                  </pic:blipFill>
                  <pic:spPr>
                    <a:xfrm>
                      <a:off x="0" y="0"/>
                      <a:ext cx="5266690" cy="314706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2、双击后统一柜面系统自动返显查库时尾箱的现金及重要空白凭证情况及查库人员1、查库人员2、交易柜员、查库令影像信息；</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2245" cy="2395855"/>
            <wp:effectExtent l="0" t="0" r="14605" b="4445"/>
            <wp:docPr id="55"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4"/>
                    <pic:cNvPicPr>
                      <a:picLocks noChangeAspect="1"/>
                    </pic:cNvPicPr>
                  </pic:nvPicPr>
                  <pic:blipFill>
                    <a:blip r:embed="rId52"/>
                    <a:stretch>
                      <a:fillRect/>
                    </a:stretch>
                  </pic:blipFill>
                  <pic:spPr>
                    <a:xfrm>
                      <a:off x="0" y="0"/>
                      <a:ext cx="5262245" cy="239585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3、点击相应影像按钮可查看此笔查库时留存相应影像。</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1135" cy="2392045"/>
            <wp:effectExtent l="0" t="0" r="5715" b="8255"/>
            <wp:docPr id="56"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5"/>
                    <pic:cNvPicPr>
                      <a:picLocks noChangeAspect="1"/>
                    </pic:cNvPicPr>
                  </pic:nvPicPr>
                  <pic:blipFill>
                    <a:blip r:embed="rId53"/>
                    <a:stretch>
                      <a:fillRect/>
                    </a:stretch>
                  </pic:blipFill>
                  <pic:spPr>
                    <a:xfrm>
                      <a:off x="0" y="0"/>
                      <a:ext cx="5271135" cy="2392045"/>
                    </a:xfrm>
                    <a:prstGeom prst="rect">
                      <a:avLst/>
                    </a:prstGeom>
                    <a:noFill/>
                    <a:ln>
                      <a:noFill/>
                    </a:ln>
                  </pic:spPr>
                </pic:pic>
              </a:graphicData>
            </a:graphic>
          </wp:inline>
        </w:drawing>
      </w:r>
    </w:p>
    <w:p>
      <w:pPr>
        <w:widowControl w:val="0"/>
        <w:numPr>
          <w:ilvl w:val="0"/>
          <w:numId w:val="0"/>
        </w:numPr>
        <w:ind w:leftChars="0"/>
        <w:jc w:val="both"/>
        <w:rPr>
          <w:rFonts w:hint="eastAsia" w:ascii="仿宋_GB2312" w:hAnsi="仿宋_GB2312" w:eastAsia="仿宋_GB2312" w:cs="仿宋_GB2312"/>
          <w:sz w:val="32"/>
          <w:szCs w:val="32"/>
          <w:lang w:val="en-US" w:eastAsia="zh-CN"/>
        </w:rPr>
      </w:pPr>
    </w:p>
    <w:p>
      <w:pPr>
        <w:keepNext w:val="0"/>
        <w:keepLines w:val="0"/>
        <w:pageBreakBefore w:val="0"/>
        <w:widowControl w:val="0"/>
        <w:numPr>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（三）“一日三碰库”查询</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1、选择“1-一日三碰库查询”可查询柜员尾箱碰库情况，输入查询要素后点击“查询”，双击一条内容进行查询；</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66690" cy="3138805"/>
            <wp:effectExtent l="0" t="0" r="10160" b="4445"/>
            <wp:docPr id="57"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6"/>
                    <pic:cNvPicPr>
                      <a:picLocks noChangeAspect="1"/>
                    </pic:cNvPicPr>
                  </pic:nvPicPr>
                  <pic:blipFill>
                    <a:blip r:embed="rId54"/>
                    <a:stretch>
                      <a:fillRect/>
                    </a:stretch>
                  </pic:blipFill>
                  <pic:spPr>
                    <a:xfrm>
                      <a:off x="0" y="0"/>
                      <a:ext cx="5266690" cy="31388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2、双击后统一柜面系统自动返显碰库时尾箱的现金及重要空白凭证情况及业务主管影像信息；</w:t>
      </w:r>
    </w:p>
    <w:p>
      <w:pPr>
        <w:widowControl w:val="0"/>
        <w:numPr>
          <w:ilvl w:val="0"/>
          <w:numId w:val="0"/>
        </w:numPr>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1770" cy="2371090"/>
            <wp:effectExtent l="0" t="0" r="5080" b="10160"/>
            <wp:docPr id="60"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pic:cNvPicPr>
                      <a:picLocks noChangeAspect="1"/>
                    </pic:cNvPicPr>
                  </pic:nvPicPr>
                  <pic:blipFill>
                    <a:blip r:embed="rId55"/>
                    <a:stretch>
                      <a:fillRect/>
                    </a:stretch>
                  </pic:blipFill>
                  <pic:spPr>
                    <a:xfrm>
                      <a:off x="0" y="0"/>
                      <a:ext cx="5271770" cy="237109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3、点击相应影像按钮可查看此笔碰库时留存相应影像。</w:t>
      </w:r>
    </w:p>
    <w:p>
      <w:pPr>
        <w:widowControl w:val="0"/>
        <w:numPr>
          <w:ilvl w:val="0"/>
          <w:numId w:val="0"/>
        </w:num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drawing>
          <wp:inline distT="0" distB="0" distL="114300" distR="114300">
            <wp:extent cx="5271770" cy="2352675"/>
            <wp:effectExtent l="0" t="0" r="5080" b="9525"/>
            <wp:docPr id="61"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0"/>
                    <pic:cNvPicPr>
                      <a:picLocks noChangeAspect="1"/>
                    </pic:cNvPicPr>
                  </pic:nvPicPr>
                  <pic:blipFill>
                    <a:blip r:embed="rId56"/>
                    <a:stretch>
                      <a:fillRect/>
                    </a:stretch>
                  </pic:blipFill>
                  <pic:spPr>
                    <a:xfrm>
                      <a:off x="0" y="0"/>
                      <a:ext cx="5271770" cy="2352675"/>
                    </a:xfrm>
                    <a:prstGeom prst="rect">
                      <a:avLst/>
                    </a:prstGeom>
                    <a:noFill/>
                    <a:ln>
                      <a:noFill/>
                    </a:ln>
                  </pic:spPr>
                </pic:pic>
              </a:graphicData>
            </a:graphic>
          </wp:inline>
        </w:drawing>
      </w:r>
    </w:p>
    <w:p>
      <w:pPr>
        <w:widowControl w:val="0"/>
        <w:numPr>
          <w:ilvl w:val="0"/>
          <w:numId w:val="0"/>
        </w:numPr>
        <w:ind w:leftChars="0"/>
        <w:jc w:val="both"/>
        <w:rPr>
          <w:rFonts w:hint="eastAsia"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3D7DD2"/>
    <w:rsid w:val="16FC68AF"/>
    <w:rsid w:val="23637F13"/>
    <w:rsid w:val="28E135C1"/>
    <w:rsid w:val="29E41C05"/>
    <w:rsid w:val="30182376"/>
    <w:rsid w:val="373D7DD2"/>
    <w:rsid w:val="3B3C476E"/>
    <w:rsid w:val="3E100C42"/>
    <w:rsid w:val="507108D3"/>
    <w:rsid w:val="5C670384"/>
    <w:rsid w:val="691F1C53"/>
    <w:rsid w:val="6CEB65ED"/>
    <w:rsid w:val="6F66242C"/>
    <w:rsid w:val="72D36E90"/>
    <w:rsid w:val="763F21EA"/>
    <w:rsid w:val="7E6E3D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8" Type="http://schemas.openxmlformats.org/officeDocument/2006/relationships/fontTable" Target="fontTable.xml"/><Relationship Id="rId57" Type="http://schemas.openxmlformats.org/officeDocument/2006/relationships/customXml" Target="../customXml/item1.xml"/><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2023-04-23T01:58:00Z</dcterms:created>
  <dc:creator>User</dc:creator>
  <cp:lastModifiedBy>Lenovo</cp:lastModifiedBy>
  <dcterms:modified xsi:type="dcterms:W3CDTF">2023-04-26T08:43:11Z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D350447FC92B42978E78564DD77576EB</vt:lpwstr>
  </property>
</Properties>
</file>